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2EB" w:rsidRPr="00395711" w:rsidRDefault="00C032EB" w:rsidP="00C032EB">
      <w:pPr>
        <w:pStyle w:val="a5"/>
        <w:rPr>
          <w:b w:val="0"/>
          <w:szCs w:val="28"/>
        </w:rPr>
      </w:pPr>
      <w:r w:rsidRPr="00395711">
        <w:rPr>
          <w:b w:val="0"/>
          <w:szCs w:val="28"/>
        </w:rPr>
        <w:t>МІНІСТЕРСТВО ОСВІТИ І НАУКИ УКРАЇНИ</w:t>
      </w:r>
    </w:p>
    <w:p w:rsidR="00C032EB" w:rsidRPr="00395711" w:rsidRDefault="00C032EB" w:rsidP="00C032EB">
      <w:pPr>
        <w:pStyle w:val="2"/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>Державний університет інфраструктури та технологій</w:t>
      </w:r>
    </w:p>
    <w:p w:rsidR="00C032EB" w:rsidRPr="00395711" w:rsidRDefault="00C032EB" w:rsidP="00C032EB">
      <w:pPr>
        <w:pStyle w:val="2"/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>Дунайський факультет МРТ</w:t>
      </w:r>
    </w:p>
    <w:p w:rsidR="00C032EB" w:rsidRPr="00395711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>Кафедра судноводіння та експлуатація технічних систем на водному транспорті</w:t>
      </w:r>
    </w:p>
    <w:p w:rsidR="00C032EB" w:rsidRPr="00395711" w:rsidRDefault="00C032EB" w:rsidP="00C032EB">
      <w:pPr>
        <w:pStyle w:val="a3"/>
        <w:spacing w:after="0"/>
        <w:rPr>
          <w:szCs w:val="28"/>
          <w:lang w:val="uk-UA"/>
        </w:rPr>
      </w:pPr>
    </w:p>
    <w:p w:rsidR="00C032EB" w:rsidRPr="00395711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          “</w:t>
      </w:r>
      <w:r w:rsidRPr="00395711">
        <w:rPr>
          <w:rFonts w:ascii="Times New Roman" w:hAnsi="Times New Roman" w:cs="Times New Roman"/>
          <w:b/>
          <w:sz w:val="28"/>
          <w:szCs w:val="28"/>
          <w:lang w:val="uk-UA"/>
        </w:rPr>
        <w:t>ЗАТВЕРДЖУЮ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:rsidR="00C032EB" w:rsidRPr="00395711" w:rsidRDefault="00C032EB" w:rsidP="00C032EB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СВ та ЕТС на ВТ </w:t>
      </w:r>
    </w:p>
    <w:p w:rsidR="00C032EB" w:rsidRPr="00395711" w:rsidRDefault="00C032EB" w:rsidP="00C032EB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5711">
        <w:rPr>
          <w:rFonts w:ascii="Times New Roman" w:hAnsi="Times New Roman" w:cs="Times New Roman"/>
          <w:sz w:val="28"/>
          <w:szCs w:val="28"/>
          <w:lang w:val="uk-UA"/>
        </w:rPr>
        <w:t>ДФ</w:t>
      </w:r>
      <w:proofErr w:type="spellEnd"/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МРТ ДУІТ </w:t>
      </w:r>
    </w:p>
    <w:p w:rsidR="00C032EB" w:rsidRPr="00395711" w:rsidRDefault="00C032EB" w:rsidP="00C032EB">
      <w:pPr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 ___________________ </w:t>
      </w:r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>С.К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Дем'яненко </w:t>
      </w:r>
    </w:p>
    <w:p w:rsidR="00C032EB" w:rsidRPr="00395711" w:rsidRDefault="00C032EB" w:rsidP="00C032EB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  <w:r w:rsidRPr="00395711">
        <w:rPr>
          <w:szCs w:val="28"/>
          <w:lang w:val="uk-UA"/>
        </w:rPr>
        <w:t>“______”_______________2017 року</w:t>
      </w: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395711" w:rsidRDefault="00C032EB" w:rsidP="00C032EB">
      <w:pPr>
        <w:pStyle w:val="a3"/>
        <w:spacing w:after="0"/>
        <w:jc w:val="right"/>
        <w:rPr>
          <w:szCs w:val="28"/>
          <w:lang w:val="uk-UA"/>
        </w:rPr>
      </w:pPr>
    </w:p>
    <w:p w:rsidR="00C032EB" w:rsidRPr="004A523A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Варіанти завдань та методичні вказівки до курсового проектування</w:t>
      </w:r>
      <w:r w:rsidRPr="004A523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дисципліни </w:t>
      </w:r>
    </w:p>
    <w:p w:rsidR="00C032EB" w:rsidRPr="004A523A" w:rsidRDefault="00C032EB" w:rsidP="00C032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4A523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«</w:t>
      </w:r>
      <w:r w:rsidRPr="00C032E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Гідромеханіка, теорія і будова судна та рушії</w:t>
      </w:r>
      <w:r w:rsidRPr="004A523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» </w:t>
      </w:r>
    </w:p>
    <w:p w:rsidR="00C032EB" w:rsidRPr="004A523A" w:rsidRDefault="00C032EB" w:rsidP="00C032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2EB" w:rsidRPr="004A523A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523A">
        <w:rPr>
          <w:rFonts w:ascii="Times New Roman" w:hAnsi="Times New Roman" w:cs="Times New Roman"/>
          <w:sz w:val="28"/>
          <w:szCs w:val="28"/>
          <w:lang w:val="uk-UA"/>
        </w:rPr>
        <w:t>напрям підготовки 6.070104 «Морський та річковий транспорт»</w:t>
      </w:r>
    </w:p>
    <w:p w:rsidR="00C032EB" w:rsidRDefault="00C032EB" w:rsidP="00C032EB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A523A">
        <w:rPr>
          <w:rFonts w:ascii="Times New Roman" w:hAnsi="Times New Roman" w:cs="Times New Roman"/>
          <w:sz w:val="28"/>
          <w:szCs w:val="28"/>
          <w:lang w:val="uk-UA"/>
        </w:rPr>
        <w:t>професійне спрямування  «Е</w:t>
      </w:r>
      <w:proofErr w:type="spellStart"/>
      <w:r w:rsidRPr="004A523A">
        <w:rPr>
          <w:rFonts w:ascii="Times New Roman" w:hAnsi="Times New Roman" w:cs="Times New Roman"/>
          <w:bCs/>
          <w:iCs/>
          <w:sz w:val="28"/>
          <w:szCs w:val="28"/>
        </w:rPr>
        <w:t>ксплуатація</w:t>
      </w:r>
      <w:proofErr w:type="spellEnd"/>
      <w:r w:rsidRPr="004A52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A523A">
        <w:rPr>
          <w:rFonts w:ascii="Times New Roman" w:hAnsi="Times New Roman" w:cs="Times New Roman"/>
          <w:bCs/>
          <w:iCs/>
          <w:sz w:val="28"/>
          <w:szCs w:val="28"/>
        </w:rPr>
        <w:t>суднових</w:t>
      </w:r>
      <w:proofErr w:type="spellEnd"/>
      <w:r w:rsidRPr="004A523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A523A">
        <w:rPr>
          <w:rFonts w:ascii="Times New Roman" w:hAnsi="Times New Roman" w:cs="Times New Roman"/>
          <w:bCs/>
          <w:iCs/>
          <w:sz w:val="28"/>
          <w:szCs w:val="28"/>
        </w:rPr>
        <w:t>енергетичних</w:t>
      </w:r>
      <w:proofErr w:type="spellEnd"/>
      <w:r w:rsidRPr="004A523A">
        <w:rPr>
          <w:rFonts w:ascii="Times New Roman" w:hAnsi="Times New Roman" w:cs="Times New Roman"/>
          <w:bCs/>
          <w:iCs/>
          <w:sz w:val="28"/>
          <w:szCs w:val="28"/>
        </w:rPr>
        <w:t xml:space="preserve"> установок</w:t>
      </w:r>
      <w:r w:rsidRPr="004A523A">
        <w:rPr>
          <w:rFonts w:ascii="Times New Roman" w:hAnsi="Times New Roman" w:cs="Times New Roman"/>
          <w:bCs/>
          <w:iCs/>
          <w:sz w:val="28"/>
          <w:szCs w:val="28"/>
          <w:lang w:val="uk-UA"/>
        </w:rPr>
        <w:t>»</w:t>
      </w: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2017 рік</w:t>
      </w:r>
    </w:p>
    <w:p w:rsidR="00C032EB" w:rsidRPr="00395711" w:rsidRDefault="00C032EB" w:rsidP="00C032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Варіанти завдань та методичні вказівки до курсового проектування з дисципліни «</w:t>
      </w:r>
      <w:r w:rsidRPr="00C032E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Гідромеханіка, теорія і будова судна та рушії</w:t>
      </w: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» </w:t>
      </w:r>
      <w:r w:rsidRPr="004A523A">
        <w:rPr>
          <w:rFonts w:ascii="Times New Roman" w:hAnsi="Times New Roman" w:cs="Times New Roman"/>
          <w:sz w:val="28"/>
          <w:szCs w:val="28"/>
          <w:lang w:val="uk-UA"/>
        </w:rPr>
        <w:t>для студентів за напрямом підготовки 6.070104 "Морський та річковий транспорт" за професійним спрямуванням "</w:t>
      </w:r>
      <w:r w:rsidRPr="004A523A">
        <w:rPr>
          <w:rFonts w:ascii="Times New Roman" w:hAnsi="Times New Roman" w:cs="Times New Roman"/>
          <w:bCs/>
          <w:iCs/>
          <w:sz w:val="28"/>
          <w:szCs w:val="28"/>
          <w:lang w:val="uk-UA"/>
        </w:rPr>
        <w:t>Експлуатація суднових енергетичних установок</w:t>
      </w:r>
      <w:r w:rsidRPr="004A523A">
        <w:rPr>
          <w:rFonts w:ascii="Times New Roman" w:hAnsi="Times New Roman" w:cs="Times New Roman"/>
          <w:sz w:val="28"/>
          <w:szCs w:val="28"/>
          <w:lang w:val="uk-UA"/>
        </w:rPr>
        <w:t xml:space="preserve">". </w:t>
      </w:r>
    </w:p>
    <w:p w:rsidR="00C032EB" w:rsidRPr="00395711" w:rsidRDefault="00C032EB" w:rsidP="00C032E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>„___” ________, 2017 року – 20 с.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>Розробник:</w:t>
      </w:r>
      <w:r w:rsidRPr="003957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>к.тех.наук</w:t>
      </w:r>
      <w:proofErr w:type="spellEnd"/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>., доц., Дем'яненко С.К.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Варіанти завдань та методичні вказівки до курсового проектування з дисципліни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</w:t>
      </w:r>
      <w:r w:rsidRPr="00C032E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Гідромеханіка, теорія і будова судна та рушії</w:t>
      </w:r>
      <w:r w:rsidRPr="004A52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Pr="003957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затверджені на засіданні </w:t>
      </w:r>
      <w:r w:rsidRPr="0039571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кафедри 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СВ і ЕСЕУ </w:t>
      </w:r>
      <w:r w:rsidRPr="00395711">
        <w:rPr>
          <w:rFonts w:ascii="Times New Roman" w:hAnsi="Times New Roman" w:cs="Times New Roman"/>
          <w:bCs/>
          <w:iCs/>
          <w:sz w:val="28"/>
          <w:szCs w:val="28"/>
          <w:lang w:val="uk-UA"/>
        </w:rPr>
        <w:t>(п</w:t>
      </w:r>
      <w:r w:rsidRPr="00395711">
        <w:rPr>
          <w:rFonts w:ascii="Times New Roman" w:hAnsi="Times New Roman" w:cs="Times New Roman"/>
          <w:sz w:val="28"/>
          <w:szCs w:val="28"/>
          <w:lang w:val="uk-UA"/>
        </w:rPr>
        <w:t>ротокол від “ 30 ” вересня 2017 року № 1)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5711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. Зав. кафедри СВ та ЕТС на ВТ_____________________ </w:t>
      </w:r>
      <w:r w:rsidRPr="003957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С.К.Дем'яненко 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Схвалено Вченою радою </w:t>
      </w:r>
      <w:proofErr w:type="spellStart"/>
      <w:r w:rsidRPr="00395711">
        <w:rPr>
          <w:rFonts w:ascii="Times New Roman" w:hAnsi="Times New Roman" w:cs="Times New Roman"/>
          <w:sz w:val="28"/>
          <w:szCs w:val="28"/>
          <w:lang w:val="uk-UA"/>
        </w:rPr>
        <w:t>ДФ</w:t>
      </w:r>
      <w:proofErr w:type="spellEnd"/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МРТ ДУІТ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ab/>
        <w:t>Протокол від  “____”________________2017 року № ___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 Голова ВР </w:t>
      </w:r>
      <w:proofErr w:type="spellStart"/>
      <w:r w:rsidRPr="00395711">
        <w:rPr>
          <w:rFonts w:ascii="Times New Roman" w:hAnsi="Times New Roman" w:cs="Times New Roman"/>
          <w:sz w:val="28"/>
          <w:szCs w:val="28"/>
          <w:lang w:val="uk-UA"/>
        </w:rPr>
        <w:t>ДФ</w:t>
      </w:r>
      <w:proofErr w:type="spellEnd"/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МРТ ДУІТ     ________    О.А. </w:t>
      </w:r>
      <w:proofErr w:type="spellStart"/>
      <w:r w:rsidRPr="00395711">
        <w:rPr>
          <w:rFonts w:ascii="Times New Roman" w:hAnsi="Times New Roman" w:cs="Times New Roman"/>
          <w:sz w:val="28"/>
          <w:szCs w:val="28"/>
          <w:lang w:val="uk-UA"/>
        </w:rPr>
        <w:t>Дакі</w:t>
      </w:r>
      <w:proofErr w:type="spellEnd"/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</w:p>
    <w:p w:rsidR="00C032EB" w:rsidRPr="00395711" w:rsidRDefault="00C032EB" w:rsidP="00C032E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11">
        <w:rPr>
          <w:rFonts w:ascii="Times New Roman" w:hAnsi="Times New Roman" w:cs="Times New Roman"/>
          <w:sz w:val="28"/>
          <w:szCs w:val="28"/>
          <w:lang w:val="uk-UA"/>
        </w:rPr>
        <w:t xml:space="preserve">“_____”___________________ 2017 року </w:t>
      </w:r>
    </w:p>
    <w:p w:rsidR="00C032EB" w:rsidRDefault="00C032EB" w:rsidP="00C032EB">
      <w:pPr>
        <w:spacing w:after="0"/>
        <w:ind w:left="6237"/>
        <w:rPr>
          <w:sz w:val="28"/>
          <w:szCs w:val="28"/>
          <w:lang w:val="uk-UA"/>
        </w:rPr>
      </w:pPr>
    </w:p>
    <w:p w:rsidR="00C032EB" w:rsidRDefault="00C032EB" w:rsidP="00C032EB">
      <w:pPr>
        <w:ind w:left="6237"/>
        <w:rPr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</w:p>
    <w:p w:rsidR="00C032EB" w:rsidRDefault="00C032EB" w:rsidP="00C032EB">
      <w:pPr>
        <w:spacing w:line="360" w:lineRule="auto"/>
        <w:jc w:val="right"/>
        <w:rPr>
          <w:rFonts w:ascii="Symbol" w:hAnsi="Symbol"/>
          <w:sz w:val="28"/>
          <w:szCs w:val="28"/>
          <w:lang w:val="uk-UA"/>
        </w:rPr>
      </w:pPr>
      <w:r>
        <w:rPr>
          <w:rFonts w:ascii="Symbol" w:hAnsi="Symbol"/>
          <w:sz w:val="28"/>
          <w:szCs w:val="28"/>
          <w:lang w:val="uk-UA"/>
        </w:rPr>
        <w:t>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</w:t>
      </w:r>
      <w:r>
        <w:rPr>
          <w:rFonts w:ascii="Symbol" w:hAnsi="Symbol"/>
          <w:sz w:val="28"/>
          <w:szCs w:val="28"/>
          <w:lang w:val="uk-UA"/>
        </w:rPr>
        <w:t></w:t>
      </w:r>
      <w:r>
        <w:rPr>
          <w:rFonts w:ascii="Symbol" w:hAnsi="Symbol"/>
          <w:sz w:val="28"/>
          <w:szCs w:val="28"/>
          <w:lang w:val="uk-UA"/>
        </w:rPr>
        <w:t></w:t>
      </w:r>
      <w:r>
        <w:rPr>
          <w:rFonts w:ascii="Symbol" w:hAnsi="Symbol"/>
          <w:sz w:val="28"/>
          <w:szCs w:val="28"/>
          <w:lang w:val="uk-UA"/>
        </w:rPr>
        <w:t>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</w:t>
      </w:r>
      <w:r>
        <w:rPr>
          <w:rFonts w:ascii="Symbol" w:hAnsi="Symbol"/>
          <w:sz w:val="28"/>
          <w:szCs w:val="28"/>
          <w:lang w:val="uk-UA"/>
        </w:rPr>
        <w:t></w:t>
      </w:r>
      <w:r>
        <w:rPr>
          <w:sz w:val="28"/>
          <w:szCs w:val="28"/>
          <w:lang w:val="uk-UA"/>
        </w:rPr>
        <w:t xml:space="preserve"> рік 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ПРЕДИСЛОВИЕ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Методические указания и задание на курсовой проект составлены в соответствии с программой курса «Основы теории и устройства судна и движителей» и предназначены для студентов специальности «Эксплуатация судовых энергетических установок». Рассматриваемые в задании вопросы определения характеристик остойчивости судна вменены в круг обязанностей вахтенных механиков Конвенцией по подготовке и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дипломированию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моряков и несению вахты (STCW–78/95). Методические указания и задание также могут быть использованы студентами других специальностей, которые изучают курс «Теория и устройство судна».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1. СОДЕРЖАНИЕ КУРСОВОГО ПРОЕКТА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Проект включает следующие разделы.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1.1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>Расчёты по составлению грузового плана судна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Грузовым планом судна </w:t>
      </w:r>
      <w:r w:rsidRPr="00C032EB">
        <w:rPr>
          <w:rFonts w:ascii="Times New Roman" w:hAnsi="Times New Roman" w:cs="Times New Roman"/>
          <w:sz w:val="28"/>
          <w:szCs w:val="28"/>
        </w:rPr>
        <w:t>называется графическое изображение на чертеже судна плана размещения грузов на данный рейс, выполненного на основании расчѐтов и обеспечивающего: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наиболее выгодное использование грузоподъѐмности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грузовместимости судна;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сохранение необходимой остойчивости, прочности и посадки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судна;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безопасное плавание судна;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сохранную и своевременную доставку груза;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соблюдение очередности погрузки с учѐтом выгрузки части груза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 промежуточных портах без дополнительных перевалок;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обеспечение погрузочных операций в минимальные сроки;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– соблюдение норм техники безопасности и охраны труда.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В первом разделе проекта выполняются расчѐты по размещению трюмного и палубного груза с соответствующей балластировкой и определяются характеристики посадки и остойчивости, необходимые для последующего составления грузового плана. Предусмотрено построение диаграммы статической </w:t>
      </w:r>
      <w:r w:rsidRPr="00C032EB">
        <w:rPr>
          <w:rFonts w:ascii="Times New Roman" w:hAnsi="Times New Roman" w:cs="Times New Roman"/>
          <w:sz w:val="28"/>
          <w:szCs w:val="28"/>
        </w:rPr>
        <w:lastRenderedPageBreak/>
        <w:t>остойчивости (диаграммы Рида) и проверка соответствия еѐ элементов требованиям Правил Регистра судоходства.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1.2.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>Определение опрокидывающего статического момента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>максимального угла статического крена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Опрокидывающим моментом M </w:t>
      </w:r>
      <w:r w:rsidRPr="00C032EB">
        <w:rPr>
          <w:rFonts w:ascii="Times New Roman" w:hAnsi="Times New Roman" w:cs="Times New Roman"/>
          <w:sz w:val="28"/>
          <w:szCs w:val="28"/>
        </w:rPr>
        <w:t>называют наименьший кренящий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момент, который способен опрокинуть судно. В другой трактовке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опрокидывающим понимают наибольший кренящий момент,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способно выдержать судно, не опрокидываясь. Величина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C032EB">
        <w:rPr>
          <w:rFonts w:ascii="Times New Roman" w:hAnsi="Times New Roman" w:cs="Times New Roman"/>
          <w:sz w:val="28"/>
          <w:szCs w:val="28"/>
        </w:rPr>
        <w:t>зависит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характера действия кренящего момента и его изменения при наклонении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судна.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Для статически приложенного кренящего момента значение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соответствует максимальному плечу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l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A9792F" w:rsidRPr="00A9792F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="00A9792F" w:rsidRPr="00A9792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диаграммы статической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остойчивости и иногда называется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запасом статической остойчивости</w:t>
      </w:r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Максимальный угол статического крена при этом определяется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абсцисса точки максимального плеча диаграммы статической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1.3.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>Определение опрокидывающего момента и максимального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 xml:space="preserve">угла динамического крена при шквале с </w:t>
      </w:r>
      <w:proofErr w:type="spellStart"/>
      <w:r w:rsidRPr="00C032EB">
        <w:rPr>
          <w:rFonts w:ascii="Times New Roman" w:hAnsi="Times New Roman" w:cs="Times New Roman"/>
          <w:b/>
          <w:bCs/>
          <w:sz w:val="28"/>
          <w:szCs w:val="28"/>
        </w:rPr>
        <w:t>подветра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 этом разделе с помощью диаграммы статической остойчивости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рассматривается наиболее опасный и практически важный случай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определения опрокидывающего момента и максимального угла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динамического крена судна, имеющего крен, при шквале со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накренѐнного борта, т.е.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, когда кренящий момент, вызывавший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первоначальный крен судна, прекращает своѐ действие одновременно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появлением шквала. Это возможно, например, при качке судна, 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шквал налетает с того борта, на который в данный момент максимально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накренено судно.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1.4.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>Определение опрокидывающего момента и максимального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b/>
          <w:bCs/>
          <w:sz w:val="28"/>
          <w:szCs w:val="28"/>
        </w:rPr>
        <w:t xml:space="preserve">угла динамического крена при шквале с </w:t>
      </w:r>
      <w:proofErr w:type="spellStart"/>
      <w:r w:rsidRPr="00C032EB">
        <w:rPr>
          <w:rFonts w:ascii="Times New Roman" w:hAnsi="Times New Roman" w:cs="Times New Roman"/>
          <w:b/>
          <w:bCs/>
          <w:sz w:val="28"/>
          <w:szCs w:val="28"/>
        </w:rPr>
        <w:t>наветра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С помощью диаграммы статической остойчивости рассматривается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опрокидывающий момент и максимальный угол динамического крена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качке судна при шквале со стороны поднятого борта, т.е.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Показывается, что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наибольший кренящий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момент, который может выдержать </w:t>
      </w:r>
      <w:r w:rsidRPr="00C032EB">
        <w:rPr>
          <w:rFonts w:ascii="Times New Roman" w:hAnsi="Times New Roman" w:cs="Times New Roman"/>
          <w:sz w:val="28"/>
          <w:szCs w:val="28"/>
        </w:rPr>
        <w:lastRenderedPageBreak/>
        <w:t>судно, получается больше,. а угол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динамического крена судна – меньше, чем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объясняется компенсирующим действием восстанавливающего момента,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направленного в этом случае противоположно моменту шквала.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Рассматриваемые в п. 3 и 4 задачи могут быть решены при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диаграммы динамической остойчивости, которая является интегральной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кривой по отношению к диаграмме статической остойчивости.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2. ОБЩИЕ ТРЕБОВАНИЯ К ОФОРМЛЕНИЮ ПРОЕКТА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2.1. Материалы проекта должны быть оформлены пояснительной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запиской на листах стандартного формата. Записка должна содержать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условия задания, исходные формулы, результаты расчѐтов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соответствующими пояснениями, диаграмму статической остойчивости,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также выводы о соответствии остойчивости судна требованиям Правил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Регистра судоходства.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2.2. Расчетные формулы должны сопровождаться обозначениями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входящих в них величин с указанием их размерности в системе СИ.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Результаты расчетов следует оформлять с соблюдением правил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приближенных вычислений.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 ЗАДАНИЕ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Выполнить следующий комплекс расчетов для судна, основные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элементы, условия плавания и загрузки которого приведены ниже.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 Расчѐты по составлению грузового плана судна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3.1.1. При заданной суммарной массе груза распределить его по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трюмам с помощью чертежа размещения грузов (приложение 1) 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определить максимально допустимую массу палубного груза, исходя из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возможно более полного использования грузоподъѐмности судна при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обеспечении требуемой остойчивости (в случае необходимости используя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балластировку в пределах ѐмкости штатных балластных цистерн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(приложение 2)).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3.1.2. Определить статические моменты веса судна относительно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основной плоскости и плоскости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мидель-шпангоута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3.1.3. Проверить посадку судна с помощью диаграммы осадок носом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кормой (приложение 3). При необходимости обеспечения нормальной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посадки изменить распределение груза и балласта, повторить п. 3.1.2 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уточнить посадку.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3.1.4. По диаграмме моментов веса (приложение 4) определить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поперечную метацентрическую высоту и допустимый момент веса судна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относительно основной плоскости.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3.1.5. По универсальной диаграмме остойчивости (приложение 5)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определить плечи статической остойчивости и построить диаграмму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статической остойчивости для правого борта с продолжением еѐ влево 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вниз до угла крена </w:t>
      </w:r>
      <w:r w:rsidR="00A979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8650" cy="17533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22" cy="175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792F" w:rsidRP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путѐм поворота на 180 в плоскости чертежа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вокруг начальной точки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="00A9792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7675" cy="208011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3.1.6. Выполнить проверку удовлетворения требованиям Норм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 Регистра судоходства.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3.2. Определение опрокидывающего статического момента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статического крена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3.2.1. По диаграмме статической остойчивости определить величину максимального плеча восстанавливающего момента и соответствующий ему максимальный угол крена.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3.2.2. Вычислить значение опрокидывающего статического момента (запаса статической остойчивости).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3.3. Определение опрокидывающего момента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динамического крена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3.3.1. На диаграмме статической остойчивости отметить положение судна, имеющего заданный угол крена на левый борт.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3.3.2. Из условия равенства работ кренящего и восстанавливающего моментов на диаграмме статической остойчивости определить величину наибольшего приведенного плеча кренящего момента шквала со стороны накренѐнного борта, т.е.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3.3.3. Определить величину опрокидывающего момента крена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крена при качке судна.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 xml:space="preserve">3.3.4. По диаграмме статической остойчивости определить величину максимального угла динамического крена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крена.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3.4. Определение опрокидывающего момента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динамического крена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3.4.1. На диаграмме статической остойчивости отметить положение судна, имеющего заданный угол крена на правый борт.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3.4.2. Из условия равенства работ кренящего и восстанавливающего моментов на диаграмме статической остойчивости определить величину наибольшего приведенного плеча кренящего момента шквала со стороны левого борта, т.е.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>Таблица 3.1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Основные элементы судна</w:t>
      </w:r>
    </w:p>
    <w:p w:rsidR="00A9792F" w:rsidRDefault="00A9792F" w:rsidP="00A979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43550" cy="5099444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260" cy="5106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F" w:rsidRPr="00C032EB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 xml:space="preserve">3.4.3. Определить величину опрокидывающего момента крена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начального крена.</w:t>
      </w:r>
    </w:p>
    <w:p w:rsidR="00A9792F" w:rsidRPr="00C032EB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3.4.4. По диаграмме статической остойчивости определить величину максимального угла динамического крена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начального крена.</w:t>
      </w:r>
    </w:p>
    <w:p w:rsidR="00A9792F" w:rsidRPr="00C032EB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3.4.5. Сопоставить характеристики остойчивости 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и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и прокомментировать отличия.</w:t>
      </w:r>
    </w:p>
    <w:p w:rsidR="00A9792F" w:rsidRPr="00C032EB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3.5. Основные элементы судна и условия его эксплуатации</w:t>
      </w:r>
    </w:p>
    <w:p w:rsidR="00A9792F" w:rsidRPr="00C032EB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 таблице 3.1 указаны основные элементы судна; нечѐтной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предпоследней цифре шифра зачѐтной книжки студента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первый вариант таблицы, чѐтной – второй вариант.</w:t>
      </w:r>
    </w:p>
    <w:p w:rsidR="00A9792F" w:rsidRDefault="00A9792F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Характер загрузки судна и условия плавания указаны в табл. 3.2,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подварианта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должен соответствовать последней цифре шифра.</w:t>
      </w:r>
    </w:p>
    <w:p w:rsidR="00C032EB" w:rsidRPr="00C032EB" w:rsidRDefault="00C032EB" w:rsidP="00A97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>Таблица 3.2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Условия загрузки и эксплуатации</w:t>
      </w:r>
    </w:p>
    <w:p w:rsidR="00A9792F" w:rsidRDefault="00A9792F" w:rsidP="00A979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86375" cy="3174874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857" cy="317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 МЕТОДИЧЕСКИЕ УКАЗАНИЯ ПО ВЫПОЛНЕНИЮ РАБОТЫ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Работу рекомендуется выполнять в соответствии с основными</w:t>
      </w:r>
      <w:r w:rsidR="00A9792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методическими указаниями, приведенными ниже для каждого из разделов.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4.1. Расчѐты по составлению грузового плана судна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4.1.1. Определение веса палубного груза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Определяется вес </w:t>
      </w:r>
      <w:r w:rsidR="00A9792F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71450" cy="193431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3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 xml:space="preserve"> и моменты </w:t>
      </w:r>
      <w:r w:rsidR="00A9792F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181100" cy="252034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2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веса относительно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миделя и основной плоскости судна порожнем с командой и 100% запасов</w:t>
      </w:r>
    </w:p>
    <w:p w:rsidR="00C032EB" w:rsidRPr="00C032EB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86075" cy="890232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90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Из первого условия равновесия судна определяется в первом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приближении вес </w:t>
      </w:r>
      <w:r w:rsidR="00B441A3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85738" cy="219075"/>
            <wp:effectExtent l="19050" t="0" r="4762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57" cy="221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палубного груза</w:t>
      </w:r>
    </w:p>
    <w:p w:rsidR="00C032EB" w:rsidRPr="00C032EB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54688" cy="2190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688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 первом приближении размещается палубный груз и назначаются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координаты его центра тяжести: </w:t>
      </w:r>
      <w:proofErr w:type="spellStart"/>
      <w:r w:rsidR="00B441A3">
        <w:rPr>
          <w:rFonts w:ascii="Times New Roman" w:hAnsi="Times New Roman" w:cs="Times New Roman"/>
          <w:i/>
          <w:iCs/>
          <w:sz w:val="28"/>
          <w:szCs w:val="28"/>
        </w:rPr>
        <w:t>x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="00B441A3" w:rsidRPr="00C032EB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– в районе миделя и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z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п</w:t>
      </w:r>
      <w:proofErr w:type="spellEnd"/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на 1м выше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крышек люкового закрытия в соответствии с чертежом размещения грузов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С использованием заданной величины удельного погрузочного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объѐма груза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υ </w:t>
      </w:r>
      <w:r w:rsidRPr="00C032EB">
        <w:rPr>
          <w:rFonts w:ascii="Times New Roman" w:hAnsi="Times New Roman" w:cs="Times New Roman"/>
          <w:sz w:val="28"/>
          <w:szCs w:val="28"/>
        </w:rPr>
        <w:t>определяется полный объѐм трюмного груза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00" cy="225942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5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С помощью чертежа размещения грузов (приложение 1) груз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распределяется в первом приближении по трюмам с приблизительно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одинаковым относительным заполнением каждого трюма и назначается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объѐм </w:t>
      </w:r>
      <w:r w:rsidR="00B441A3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47456" cy="180975"/>
            <wp:effectExtent l="19050" t="0" r="194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6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груза в каждом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i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том трюме.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Определяется вес груза в каждом трюме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454424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5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На шкале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C </w:t>
      </w:r>
      <w:r w:rsidRPr="00C032EB">
        <w:rPr>
          <w:rFonts w:ascii="Times New Roman" w:hAnsi="Times New Roman" w:cs="Times New Roman"/>
          <w:sz w:val="28"/>
          <w:szCs w:val="28"/>
        </w:rPr>
        <w:t xml:space="preserve">центров объѐмов для каждого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i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того трюма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(приложение 1) отмечается соответствующее данному объѐму </w:t>
      </w:r>
      <w:r w:rsidR="00B441A3" w:rsidRPr="00B441A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7456" cy="180975"/>
            <wp:effectExtent l="19050" t="0" r="194" b="0"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6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>положение центра объѐма. Отмеченная точка сносится на горизонтальную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ближайшую вертикальную шкалы, по которым определяются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координаты </w:t>
      </w:r>
      <w:r w:rsidR="00B441A3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771525" cy="164423"/>
            <wp:effectExtent l="19050" t="0" r="9525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46" cy="16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центра тяжести однородного груза в данном трюме.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Определяются координаты общего центра тяжести всего трюмного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груза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743075" cy="1733471"/>
            <wp:effectExtent l="19050" t="0" r="9525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3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n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количество трюмов на судне.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Наличие палубного груза, возможно, потребует для обеспечения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 принять некоторое количество балласта в судовые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балластные цистерны (приложение 2). Поскольку количество и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размещение балласта по конкретным цистернам пока неизвестно,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необходимо предварительно задаться аппликатой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z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б</w:t>
      </w:r>
      <w:proofErr w:type="spellEnd"/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центра тяжести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суммарного возможного балласта, например, как приблизительно средним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значением аппликат центров тяжести основных балластных цистерн,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которые отмечены на чертеже размещения грузов (приложение 1).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По диаграмме моментов веса (приложение 4) для веса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P </w:t>
      </w:r>
      <w:r w:rsidRPr="00C032EB">
        <w:rPr>
          <w:rFonts w:ascii="Times New Roman" w:hAnsi="Times New Roman" w:cs="Times New Roman"/>
          <w:sz w:val="28"/>
          <w:szCs w:val="28"/>
        </w:rPr>
        <w:t>судна в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полном грузу определяется в первом приближении допустимый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момент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доп</w:t>
      </w:r>
      <w:proofErr w:type="spellEnd"/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веса судна относительно основной плоскости.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Определяется в первом приближении вес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б</w:t>
      </w:r>
      <w:proofErr w:type="spellEnd"/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балласта, необходимого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для обеспечения допустимого момента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доп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,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57525" cy="421857"/>
            <wp:effectExtent l="19050" t="0" r="9525" b="0"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8" cy="423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и уточняется во втором приближении (с учѐтом балласта) вес палубного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груза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809750" cy="245311"/>
            <wp:effectExtent l="19050" t="0" r="0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45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Найденная в первом приближении величина веса балласта может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соответствовать одному из следующих условий:</w:t>
      </w:r>
    </w:p>
    <w:p w:rsidR="00B441A3" w:rsidRDefault="00B441A3" w:rsidP="00B441A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61023" cy="714375"/>
            <wp:effectExtent l="19050" t="0" r="6077" b="0"/>
            <wp:docPr id="1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43" cy="71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B441A3" w:rsidRPr="00B441A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б</w:t>
      </w:r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="00B441A3" w:rsidRPr="00B44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суммарный вес балласта во всех цистернах, предназначенных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для обеспечения остойчивости (определяется по данным приложения 2).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В случае (1) </w:t>
      </w:r>
      <w:r w:rsidRPr="00C032EB">
        <w:rPr>
          <w:rFonts w:ascii="Times New Roman" w:hAnsi="Times New Roman" w:cs="Times New Roman"/>
          <w:sz w:val="28"/>
          <w:szCs w:val="28"/>
        </w:rPr>
        <w:t>в приѐме балласта нет необходимости и вес палубного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груза, определѐнный выше в первом приближении, является</w:t>
      </w:r>
      <w:r w:rsidR="00B441A3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окончательным, а вес судна равен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В случае (2) </w:t>
      </w:r>
      <w:r w:rsidRPr="00C032EB">
        <w:rPr>
          <w:rFonts w:ascii="Times New Roman" w:hAnsi="Times New Roman" w:cs="Times New Roman"/>
          <w:sz w:val="28"/>
          <w:szCs w:val="28"/>
        </w:rPr>
        <w:t>из таблицы приложения 2 выбираются балластные</w:t>
      </w:r>
      <w:r w:rsidR="0051629C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цистерны (предпочтительно расположенные симметрично относительно</w:t>
      </w:r>
      <w:r w:rsidR="0051629C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ДП) с таким расчѐтом, чтобы суммарный вес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51629C" w:rsidRPr="0051629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б</w:t>
      </w:r>
      <w:r w:rsidR="0051629C" w:rsidRPr="0051629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032EB">
        <w:rPr>
          <w:rFonts w:ascii="Times New Roman" w:hAnsi="Times New Roman" w:cs="Times New Roman"/>
          <w:sz w:val="28"/>
          <w:szCs w:val="28"/>
        </w:rPr>
        <w:t>воды при их заполнении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был несколько больше найденного в первом приближении значения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6309C7" w:rsidRPr="006309C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б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, и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уточняется вес палубного груза</w:t>
      </w:r>
    </w:p>
    <w:p w:rsidR="006309C7" w:rsidRDefault="006309C7" w:rsidP="006309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933575" cy="269232"/>
            <wp:effectExtent l="19050" t="0" r="9525" b="0"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69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Вес балласта в этом случае принимается равным</w:t>
      </w:r>
    </w:p>
    <w:p w:rsidR="006309C7" w:rsidRDefault="006309C7" w:rsidP="006309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752475" cy="249164"/>
            <wp:effectExtent l="19050" t="0" r="9525" b="0"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49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а вес судна равен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В случае (3) </w:t>
      </w:r>
      <w:r w:rsidRPr="00C032EB">
        <w:rPr>
          <w:rFonts w:ascii="Times New Roman" w:hAnsi="Times New Roman" w:cs="Times New Roman"/>
          <w:sz w:val="28"/>
          <w:szCs w:val="28"/>
        </w:rPr>
        <w:t>суммарный вес балласта во всех цистернах недостаточен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для обеспечения остойчивости судна с данным палубным грузом. Вес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балласта принимается равным</w:t>
      </w:r>
    </w:p>
    <w:p w:rsidR="006309C7" w:rsidRDefault="006309C7" w:rsidP="006309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914400" cy="258521"/>
            <wp:effectExtent l="19050" t="0" r="0" b="0"/>
            <wp:docPr id="21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5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т.е. заполняются все балластные цистерны, и для обеспечения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 требуется уменьшить вес палубного груза и соответственно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вес судна. Уточнѐнные значения этих величин находятся графическим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способом с помощью диаграммы моментов веса (приложение 4). На копии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диаграммы, прилагаемой к пояснительной записке, выполняются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следующие построения.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Наносится точка А состояния судна без палубного груза, имеющая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координаты</w:t>
      </w:r>
    </w:p>
    <w:p w:rsidR="006309C7" w:rsidRDefault="006309C7" w:rsidP="006309C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457450" cy="794915"/>
            <wp:effectExtent l="19050" t="0" r="0" b="0"/>
            <wp:docPr id="2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79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6309C7" w:rsidRPr="006309C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Zб</w:t>
      </w:r>
      <w:proofErr w:type="spellEnd"/>
      <w:r w:rsidR="006309C7" w:rsidRPr="006309C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суммарный момент веса всех балластных цистерн относительно</w:t>
      </w:r>
      <w:r w:rsidR="006309C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основной плоскости (по данным таблицы приложения 2).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Наносится точка В условного состояния судна с весом палубного</w:t>
      </w:r>
      <w:r w:rsidR="0042656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груза в 5000 кН, имеющая координаты</w:t>
      </w:r>
    </w:p>
    <w:p w:rsidR="0042656F" w:rsidRDefault="0042656F" w:rsidP="004265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62125" cy="569377"/>
            <wp:effectExtent l="19050" t="0" r="9525" b="0"/>
            <wp:docPr id="2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6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Из точки А через точку В проводится луч до пересечения с кривой</w:t>
      </w:r>
      <w:r w:rsidR="0042656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допустимого момента веса. Точка С указанного пересечения соответствует</w:t>
      </w:r>
      <w:r w:rsidR="0042656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состоянию судна в грузу с полным балластом и допустимым по условию</w:t>
      </w:r>
      <w:r w:rsidR="0042656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обеспечения остойчивости весом палубного груза. Вес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P </w:t>
      </w:r>
      <w:r w:rsidRPr="00C032EB">
        <w:rPr>
          <w:rFonts w:ascii="Times New Roman" w:hAnsi="Times New Roman" w:cs="Times New Roman"/>
          <w:sz w:val="28"/>
          <w:szCs w:val="28"/>
        </w:rPr>
        <w:t>судна в этом</w:t>
      </w:r>
      <w:r w:rsidR="0042656F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случае равен весовой координате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r w:rsidR="00B80E36" w:rsidRPr="00B80E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точки С</w:t>
      </w:r>
    </w:p>
    <w:p w:rsidR="00B80E36" w:rsidRDefault="00B80E36" w:rsidP="00B80E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714375" cy="241551"/>
            <wp:effectExtent l="19050" t="0" r="9525" b="0"/>
            <wp:docPr id="2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1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а вес палубного груза</w:t>
      </w:r>
    </w:p>
    <w:p w:rsidR="00C032EB" w:rsidRPr="00C032EB" w:rsidRDefault="00B80E36" w:rsidP="00B80E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104900" cy="223900"/>
            <wp:effectExtent l="19050" t="0" r="0" b="0"/>
            <wp:docPr id="2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Если при размещении балласта не удалось использовать только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симметрично расположенные балластные цистерны, то для обеспечения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прямой посадки судна можно сместить палубный груз в поперечном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направлении на величину</w:t>
      </w:r>
    </w:p>
    <w:p w:rsidR="00C032EB" w:rsidRPr="00C032EB" w:rsidRDefault="00B80E36" w:rsidP="00B80E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7275" cy="483597"/>
            <wp:effectExtent l="19050" t="0" r="9525" b="0"/>
            <wp:docPr id="2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8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Yб</w:t>
      </w:r>
      <w:proofErr w:type="spellEnd"/>
      <w:r w:rsidR="00B80E36" w:rsidRPr="00B80E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суммарный момент веса относительно ДП заполненных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балластных цистерн (определяется по данным таблицы 2).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Поскольку габариты палубного груза могут не позволить его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поперечное смещение, необходимо предложить другие возможные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варианты обеспечения прямой посадки судна и обсудить их в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пояснительной записке.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4.1.2. Проверка посадки и остойчивости судна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Определяются моменты веса судна относительно основной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плоскости и плоскости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мидель-шпангоута</w:t>
      </w:r>
      <w:proofErr w:type="spellEnd"/>
    </w:p>
    <w:p w:rsidR="00B80E36" w:rsidRDefault="00B80E36" w:rsidP="00B80E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143250" cy="566265"/>
            <wp:effectExtent l="19050" t="0" r="0" b="0"/>
            <wp:docPr id="2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6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Zб</w:t>
      </w:r>
      <w:proofErr w:type="spellEnd"/>
      <w:r w:rsidR="00B80E36" w:rsidRPr="00B80E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80E36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Xб</w:t>
      </w:r>
      <w:proofErr w:type="spellEnd"/>
      <w:r w:rsidR="00B80E36" w:rsidRPr="00C032EB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– суммарные моменты веса относительно основной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плоскости и плоскости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мидель-шпангоута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заполненных балластных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цистерн (определяются по данным приложения 2).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По весу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P </w:t>
      </w:r>
      <w:r w:rsidRPr="00C032EB">
        <w:rPr>
          <w:rFonts w:ascii="Times New Roman" w:hAnsi="Times New Roman" w:cs="Times New Roman"/>
          <w:sz w:val="28"/>
          <w:szCs w:val="28"/>
        </w:rPr>
        <w:t xml:space="preserve">судна и моменту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X </w:t>
      </w:r>
      <w:r w:rsidRPr="00C032EB">
        <w:rPr>
          <w:rFonts w:ascii="Times New Roman" w:hAnsi="Times New Roman" w:cs="Times New Roman"/>
          <w:sz w:val="28"/>
          <w:szCs w:val="28"/>
        </w:rPr>
        <w:t>веса относительно плоскости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мидель-шпангоута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на диаграмме осадок оконечностей (приложение 3)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определяются значения осадок носом и кормой.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Нагрузка судна должна обеспечивать достаточное заглубление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гребных винтов и посадку на ровный киль или небольшой дифферент на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корму (до 0,5 м). Заглубление оси гребного вала (ось вала показана на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чертеже приложения 1) должно быть не менее трѐх четвертей диаметра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винта. При необходимости следует изменить распределение груза или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балласта, чтобы обеспечить требуемую посадку судна, и повторить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соответствующие расчѐты.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По диаграмме моментов веса (приложение 4) для принятого веса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="00B80E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судна и момента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Z</w:t>
      </w:r>
      <w:r w:rsidR="00B80E36" w:rsidRPr="00B80E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веса судна относительно основной плоскости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определяется поперечная метацентрическая высота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h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 На этой же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диаграмме определяются значения допустимого момента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B80E36" w:rsidRPr="00B80E3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доп</w:t>
      </w:r>
      <w:proofErr w:type="spellEnd"/>
      <w:r w:rsidR="00B80E36" w:rsidRPr="00B80E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веса.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Вычисляется разность</w:t>
      </w:r>
    </w:p>
    <w:p w:rsidR="00B80E36" w:rsidRDefault="00B80E36" w:rsidP="00B80E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1150" cy="234970"/>
            <wp:effectExtent l="19050" t="0" r="0" b="0"/>
            <wp:docPr id="28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3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Положительное значение разности 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>Δ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C032EB">
        <w:rPr>
          <w:rFonts w:ascii="Times New Roman" w:hAnsi="Times New Roman" w:cs="Times New Roman"/>
          <w:sz w:val="28"/>
          <w:szCs w:val="28"/>
        </w:rPr>
        <w:t>указывает на то, что точка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состояния судна на диаграмме моментов веса лежит ниже кривой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допустимого момента, и, следовательно, судно при данном состоянии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нагрузки удовлетворяет требованиям Норм остойчивости Регистра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судоходства.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Если разность 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>Δ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C032EB">
        <w:rPr>
          <w:rFonts w:ascii="Times New Roman" w:hAnsi="Times New Roman" w:cs="Times New Roman"/>
          <w:sz w:val="28"/>
          <w:szCs w:val="28"/>
        </w:rPr>
        <w:t>отрицательна, то точка состояния судна на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диаграмме лежит выше кривой допустимого момента, и остойчивость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судна недостаточна. В этом случае следует принять меры к еѐ улучшению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перераспределением груза или приѐмом дополнительного балласта.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Если разность 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>Δ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M </w:t>
      </w:r>
      <w:r w:rsidRPr="00C032EB">
        <w:rPr>
          <w:rFonts w:ascii="Times New Roman" w:hAnsi="Times New Roman" w:cs="Times New Roman"/>
          <w:sz w:val="28"/>
          <w:szCs w:val="28"/>
        </w:rPr>
        <w:t>равна нулю, остойчивость, хотя и считается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достаточной, находится на пределе. Из-за неизбежных неточностей расчета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может оказаться, что действительная метацентрическая высота меньше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допустимой. Поэтому целесообразно принять меры по улучшению</w:t>
      </w:r>
      <w:r w:rsidR="00B80E36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4.1.3. Построение диаграммы статической остойчивости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Для получения более полного представления об остойчивости судна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при данном состоянии нагрузки следует построить диаграмму статической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остойчивости.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 универсальной диаграмме остойчивости (приложение 5)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отмечается прямая, соединяющая начало координат с точкой на шкале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метацентрических высот, соответствующей ранее найденному значению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метацентрической высоты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h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Из семейства кривых плеч остойчивости веса выбирается та, которая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соответствует весу судна, и измеряются в масштабе диаграммы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вертикальные расстояния между этой кривой и ранее отмеченной прямой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для углов крена 10º, 20º, 30º и т. д. В необходимых случаях применяется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линейная интерполяция. Снятые таким образом плечи статической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 в соответствующем масштабе откладываются в зависимости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от углов крена и строится диаграмма статической остойчивости.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Для возможности последующей проверки остойчивости судна,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имеющего крен, диаграмма продолжается влево и вниз до угла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крена 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 xml:space="preserve">θ </w:t>
      </w:r>
      <w:r w:rsidRPr="00C032EB">
        <w:rPr>
          <w:rFonts w:ascii="Times New Roman" w:hAnsi="Times New Roman" w:cs="Times New Roman"/>
          <w:sz w:val="28"/>
          <w:szCs w:val="28"/>
        </w:rPr>
        <w:t>30 на левый борт путѐм поворота на 180 в плоскости чертежа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вокруг начальной точки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 xml:space="preserve">θ </w:t>
      </w:r>
      <w:r w:rsidRPr="00C032EB">
        <w:rPr>
          <w:rFonts w:ascii="Times New Roman" w:hAnsi="Times New Roman" w:cs="Times New Roman"/>
          <w:sz w:val="28"/>
          <w:szCs w:val="28"/>
        </w:rPr>
        <w:t>0 .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4.1.4. Проверка удовлетворения требованиям Норм остойчивости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Регистра судоходства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Максимальное плечо статической остойчивости должно составлять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="00070377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009650" cy="216683"/>
            <wp:effectExtent l="19050" t="0" r="0" b="0"/>
            <wp:docPr id="2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16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 xml:space="preserve"> для судов длиной </w:t>
      </w:r>
      <w:r w:rsidR="00070377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019300" cy="229140"/>
            <wp:effectExtent l="19050" t="0" r="0" b="0"/>
            <wp:docPr id="3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 xml:space="preserve">при длине </w:t>
      </w:r>
      <w:r w:rsidR="00070377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762000" cy="182515"/>
            <wp:effectExtent l="19050" t="0" r="0" b="0"/>
            <wp:docPr id="3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>,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для промежуточных значений длины судна применима линейная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интерполяция. Регламентируются углы максимума и заката диаграммы,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которые должны отвечать условиям </w:t>
      </w:r>
      <w:r w:rsidR="00070377">
        <w:rPr>
          <w:rFonts w:ascii="Times New Roman" w:eastAsia="Arial Unicode MS" w:hAnsi="Times New Roman" w:cs="Times New Roman"/>
          <w:noProof/>
          <w:sz w:val="28"/>
          <w:szCs w:val="28"/>
        </w:rPr>
        <w:drawing>
          <wp:inline distT="0" distB="0" distL="0" distR="0">
            <wp:extent cx="1743075" cy="245760"/>
            <wp:effectExtent l="19050" t="0" r="9525" b="0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4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3F44">
        <w:rPr>
          <w:rFonts w:ascii="Times New Roman" w:hAnsi="Times New Roman" w:cs="Times New Roman"/>
          <w:sz w:val="28"/>
          <w:szCs w:val="28"/>
        </w:rPr>
        <w:t>соответственно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Элементы построенной диаграммы статической остойчивости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проверяются на соответствие требованиям Регистра, и делается вывод об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остойчивости судна.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4.2. Определение опрокидывающего статического момента</w:t>
      </w:r>
      <w:r w:rsidR="002F3F4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статического крена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4.2.1. Так как при статическом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нагружении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постепенно нарастающий</w:t>
      </w:r>
      <w:r w:rsidR="004A6B8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кренящий момент равен восстанавливающему, то искомая величина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4A6B84" w:rsidRPr="004A6B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r w:rsidR="004A6B84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lastRenderedPageBreak/>
        <w:t>опрокидывающего статического момента соответствует максимальному</w:t>
      </w:r>
      <w:r w:rsidR="004A6B8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восстанавливающему моменту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в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По диаграмме статической остойчивости находится максимальное</w:t>
      </w:r>
      <w:r w:rsidR="004A6B84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плечо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статической остойчивости.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4.2.2. Определяется максимальный восстанавливающий момент</w:t>
      </w:r>
    </w:p>
    <w:p w:rsidR="00C032EB" w:rsidRPr="00C032EB" w:rsidRDefault="00070377" w:rsidP="0007037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323975" cy="299855"/>
            <wp:effectExtent l="19050" t="0" r="9525" b="0"/>
            <wp:docPr id="33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9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4.2.3. Опрокидывающий статический момент равен</w:t>
      </w:r>
    </w:p>
    <w:p w:rsidR="00C032EB" w:rsidRPr="00C032EB" w:rsidRDefault="00070377" w:rsidP="0007037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143000" cy="272374"/>
            <wp:effectExtent l="19050" t="0" r="0" b="0"/>
            <wp:docPr id="34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72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4.2.4. В точке диаграммы статической остойчивости с максимальным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плечом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определяется максимальный угол </w:t>
      </w:r>
      <w:r w:rsidRPr="00C032EB">
        <w:rPr>
          <w:rFonts w:ascii="Times New Roman" w:eastAsia="Arial Unicode MS" w:hAnsi="Times New Roman" w:cs="Times New Roman"/>
          <w:sz w:val="28"/>
          <w:szCs w:val="28"/>
        </w:rPr>
        <w:t>θ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max </w:t>
      </w:r>
      <w:r w:rsidRPr="00C032EB">
        <w:rPr>
          <w:rFonts w:ascii="Times New Roman" w:hAnsi="Times New Roman" w:cs="Times New Roman"/>
          <w:sz w:val="28"/>
          <w:szCs w:val="28"/>
        </w:rPr>
        <w:t>статического крена,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который получит судно под действием опрокидывающего статического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 Определение опрокидывающего момента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динамического крена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4.3.1. На левой части горизонтальной оси диаграммы статической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остойчивости отмечается точка А, соответствующая заданному углу </w:t>
      </w:r>
      <w:r w:rsidR="0007037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228333"/>
            <wp:effectExtent l="19050" t="0" r="9525" b="0"/>
            <wp:docPr id="3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амплитуды качки судна на левый борт, со стороны которого, т.е. с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, налетает шквал.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4.3.2. Через точку А проводится вертикальная линия до пересечения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 кривой диаграммы в точке В.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4.3.3. Отрезок ВА продолжается вверх до такой точки С, чтобы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проходящая через неѐ горизонтальная линия, пересекающая правую ветвь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диаграммы последовательно в точках D и Е, соответствовала равенству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работ кренящего и восстанавливающего моментов, т.е. равенству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площадей, заключѐнных между кривой диаграммы и отрезками СD и DE.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4.3.4. В точке пересечения отрезка CD с вертикальной осью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диаграммы определяется значение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proofErr w:type="spellEnd"/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величины приведенного плеча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кренящего момента шквала.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4.3.5. Определяется величина опрокидывающего момента крена при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начального крена</w:t>
      </w:r>
    </w:p>
    <w:p w:rsidR="00C032EB" w:rsidRPr="00C032EB" w:rsidRDefault="00070377" w:rsidP="0007037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lastRenderedPageBreak/>
        <w:drawing>
          <wp:inline distT="0" distB="0" distL="0" distR="0">
            <wp:extent cx="1009650" cy="243877"/>
            <wp:effectExtent l="1905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4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32EB"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4.3.6. В точке Е диаграммы определяется максимальный угол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θ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>max дин</w:t>
      </w:r>
      <w:r w:rsid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динамического крена, который получит судно под действием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опрокидывающего момента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шквала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начального крена.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 Определение опрокидывающего момента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и максимального угла динамического крена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при 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4.4.1. На правой части горизонтальной оси диаграммы статической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остойчивости отмечается точка А, соответствующая заданному углу </w:t>
      </w:r>
      <w:r w:rsidR="00070377">
        <w:rPr>
          <w:rFonts w:ascii="Times New Roman" w:eastAsia="Arial Unicode MS" w:hAnsi="Times New Roman" w:cs="Times New Roman"/>
          <w:noProof/>
          <w:sz w:val="28"/>
          <w:szCs w:val="28"/>
        </w:rPr>
        <w:drawing>
          <wp:inline distT="0" distB="0" distL="0" distR="0">
            <wp:extent cx="495300" cy="230819"/>
            <wp:effectExtent l="19050" t="0" r="0" b="0"/>
            <wp:docPr id="37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2EB">
        <w:rPr>
          <w:rFonts w:ascii="Times New Roman" w:hAnsi="Times New Roman" w:cs="Times New Roman"/>
          <w:sz w:val="28"/>
          <w:szCs w:val="28"/>
        </w:rPr>
        <w:t>амплитуды качки судна на правый борт. Рассматривается случай шквала с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левого борта, т.е.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>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4.4.2. Через точку А проводится вертикальная линия до пересечения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 кривой диаграммы в точке В.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4.4.3. Отрезок АВ продолжается вверх до такой точки С, чтобы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проходящая через неѐ горизонтальная линия, пересекающая кривую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диаграммы последовательно в точках D и Е, соответствовала равенству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работ кренящего и восстанавливающего моментов, т.е. равенству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площадей, заключѐнных между кривой диаграммы и отрезками СD и DE.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4.4.4. Отрезок СЕ продолжается влево до пересечения в точке F с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вертикальной осью диаграммы. В точке F определяется значение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proofErr w:type="spellEnd"/>
      <w:r w:rsid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величины приведенного плеча опрокидывающего момента шквала с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начального крена.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4.4.5. Определяется величина опрокидывающего момента крена при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шквале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 начального крена</w:t>
      </w:r>
    </w:p>
    <w:p w:rsidR="00C032EB" w:rsidRPr="00C032EB" w:rsidRDefault="00070377" w:rsidP="0007037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1009650" cy="248824"/>
            <wp:effectExtent l="19050" t="0" r="0" b="0"/>
            <wp:docPr id="3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4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4.4.6. В точке Е диаграммы определяется максимальный угол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θ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>max дин</w:t>
      </w:r>
      <w:r w:rsid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динамического крена, который получит судно под действием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опрокидывающего момента </w:t>
      </w:r>
      <w:r w:rsidRPr="00C032EB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="00070377" w:rsidRPr="00070377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C</w:t>
      </w:r>
      <w:r w:rsidR="00070377" w:rsidRPr="000703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 xml:space="preserve">шквала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для заданного угла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начального крена.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>4.4.7. Сопоставляются характеристики остойчивости при шквале с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подветра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и с </w:t>
      </w:r>
      <w:proofErr w:type="spellStart"/>
      <w:r w:rsidRPr="00C032EB">
        <w:rPr>
          <w:rFonts w:ascii="Times New Roman" w:hAnsi="Times New Roman" w:cs="Times New Roman"/>
          <w:sz w:val="28"/>
          <w:szCs w:val="28"/>
        </w:rPr>
        <w:t>наветра</w:t>
      </w:r>
      <w:proofErr w:type="spellEnd"/>
      <w:r w:rsidRPr="00C032EB">
        <w:rPr>
          <w:rFonts w:ascii="Times New Roman" w:hAnsi="Times New Roman" w:cs="Times New Roman"/>
          <w:sz w:val="28"/>
          <w:szCs w:val="28"/>
        </w:rPr>
        <w:t xml:space="preserve"> и объясняются их отличия.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lastRenderedPageBreak/>
        <w:t>5. РЕКОМЕНДУЕМАЯ ЛИТЕРАТУРА</w:t>
      </w:r>
    </w:p>
    <w:p w:rsidR="00C032EB" w:rsidRPr="00C032EB" w:rsidRDefault="00C032EB" w:rsidP="00C032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Кацман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Ф.М. </w:t>
      </w:r>
      <w:r w:rsidRPr="00C032EB">
        <w:rPr>
          <w:rFonts w:ascii="Times New Roman" w:hAnsi="Times New Roman" w:cs="Times New Roman"/>
          <w:sz w:val="28"/>
          <w:szCs w:val="28"/>
        </w:rPr>
        <w:t>и др. Теория и устройство судов: Учебник. –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Л.: Судостроение, 1991. – 416 с.</w:t>
      </w:r>
    </w:p>
    <w:p w:rsidR="00C032EB" w:rsidRPr="00C032EB" w:rsidRDefault="00C032EB" w:rsidP="000703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2E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032EB">
        <w:rPr>
          <w:rFonts w:ascii="Times New Roman" w:hAnsi="Times New Roman" w:cs="Times New Roman"/>
          <w:i/>
          <w:iCs/>
          <w:sz w:val="28"/>
          <w:szCs w:val="28"/>
        </w:rPr>
        <w:t>Жинкин</w:t>
      </w:r>
      <w:proofErr w:type="spellEnd"/>
      <w:r w:rsidRPr="00C032EB">
        <w:rPr>
          <w:rFonts w:ascii="Times New Roman" w:hAnsi="Times New Roman" w:cs="Times New Roman"/>
          <w:i/>
          <w:iCs/>
          <w:sz w:val="28"/>
          <w:szCs w:val="28"/>
        </w:rPr>
        <w:t xml:space="preserve"> В.Б. </w:t>
      </w:r>
      <w:r w:rsidRPr="00C032EB">
        <w:rPr>
          <w:rFonts w:ascii="Times New Roman" w:hAnsi="Times New Roman" w:cs="Times New Roman"/>
          <w:sz w:val="28"/>
          <w:szCs w:val="28"/>
        </w:rPr>
        <w:t>Теория и устройство корабля: Учебник. –</w:t>
      </w:r>
      <w:r w:rsidR="00070377">
        <w:rPr>
          <w:rFonts w:ascii="Times New Roman" w:hAnsi="Times New Roman" w:cs="Times New Roman"/>
          <w:sz w:val="28"/>
          <w:szCs w:val="28"/>
        </w:rPr>
        <w:t xml:space="preserve"> </w:t>
      </w:r>
      <w:r w:rsidRPr="00C032EB">
        <w:rPr>
          <w:rFonts w:ascii="Times New Roman" w:hAnsi="Times New Roman" w:cs="Times New Roman"/>
          <w:sz w:val="28"/>
          <w:szCs w:val="28"/>
        </w:rPr>
        <w:t>СПб.: Судостроение, 2000. – 336 с.</w:t>
      </w:r>
    </w:p>
    <w:sectPr w:rsidR="00C032EB" w:rsidRPr="00C032EB" w:rsidSect="00C032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032EB"/>
    <w:rsid w:val="00070377"/>
    <w:rsid w:val="002F3F44"/>
    <w:rsid w:val="0042656F"/>
    <w:rsid w:val="004A6B84"/>
    <w:rsid w:val="0051629C"/>
    <w:rsid w:val="006309C7"/>
    <w:rsid w:val="00A9792F"/>
    <w:rsid w:val="00B441A3"/>
    <w:rsid w:val="00B80E36"/>
    <w:rsid w:val="00C0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32EB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C032E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caption"/>
    <w:basedOn w:val="a"/>
    <w:qFormat/>
    <w:rsid w:val="00C032E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C032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032EB"/>
  </w:style>
  <w:style w:type="paragraph" w:styleId="a6">
    <w:name w:val="Balloon Text"/>
    <w:basedOn w:val="a"/>
    <w:link w:val="a7"/>
    <w:uiPriority w:val="99"/>
    <w:semiHidden/>
    <w:unhideWhenUsed/>
    <w:rsid w:val="00A97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9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9" Type="http://schemas.openxmlformats.org/officeDocument/2006/relationships/image" Target="media/image36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34" Type="http://schemas.openxmlformats.org/officeDocument/2006/relationships/image" Target="media/image31.emf"/><Relationship Id="rId42" Type="http://schemas.openxmlformats.org/officeDocument/2006/relationships/theme" Target="theme/theme1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image" Target="media/image30.emf"/><Relationship Id="rId38" Type="http://schemas.openxmlformats.org/officeDocument/2006/relationships/image" Target="media/image35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image" Target="media/image29.emf"/><Relationship Id="rId37" Type="http://schemas.openxmlformats.org/officeDocument/2006/relationships/image" Target="media/image34.emf"/><Relationship Id="rId40" Type="http://schemas.openxmlformats.org/officeDocument/2006/relationships/image" Target="media/image37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image" Target="media/image33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image" Target="media/image3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3254</Words>
  <Characters>18551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2017-10-08T08:52:00Z</dcterms:created>
  <dcterms:modified xsi:type="dcterms:W3CDTF">2017-10-08T09:54:00Z</dcterms:modified>
</cp:coreProperties>
</file>